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8" w:beforeAutospacing="0" w:after="408" w:afterAutospacing="0" w:line="320" w:lineRule="exact"/>
        <w:ind w:right="0" w:rightChars="0" w:firstLine="480" w:firstLineChars="200"/>
        <w:jc w:val="both"/>
        <w:textAlignment w:val="auto"/>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聊城市文物事业服务中心招聘讲解员复试成绩及进入考察范围人员名单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left"/>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 xml:space="preserve">    名次</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left"/>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 xml:space="preserve">     姓名</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left"/>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 xml:space="preserve">    复试成绩</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left"/>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 xml:space="preserve">  是否进入政审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1</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丁一凡</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91.2</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2</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崔正营</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89.38</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eastAsia"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3</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韩雅坤</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88.8</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eastAsia"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4</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仝潇伟</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88.64</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5</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李宏睿</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87.8</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bookmarkStart w:id="0" w:name="_GoBack"/>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6</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赵紫嫣</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87.6</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是</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7</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焦欣</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86.6</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default"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t>纳入中心讲解员人才库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徐逸凡</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86</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default"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t>纳入中心讲解员人才库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9</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杨诗彤</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85.86</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t>纳入中心讲解员人才库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10</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师丹阳</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85.4</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t>纳入中心讲解员人才库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11</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吕琳琳</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84.6</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t>纳入中心讲解员人才库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12</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高心茹</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83.8</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t>纳入中心讲解员人才库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13</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秦一欣</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83.6</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t>纳入中心讲解员人才库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14</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周生昊</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83.44</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t>纳入中心讲解员人才库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15</w:t>
            </w:r>
          </w:p>
        </w:tc>
        <w:tc>
          <w:tcPr>
            <w:tcW w:w="2130"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孙军萍</w:t>
            </w:r>
          </w:p>
        </w:tc>
        <w:tc>
          <w:tcPr>
            <w:tcW w:w="2131" w:type="dxa"/>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right="0" w:rightChars="0"/>
              <w:jc w:val="center"/>
              <w:textAlignment w:val="auto"/>
              <w:rPr>
                <w:rFonts w:hint="default" w:ascii="仿宋_GB2312" w:hAnsi="宋体" w:eastAsia="仿宋_GB2312" w:cs="仿宋_GB2312"/>
                <w:i w:val="0"/>
                <w:iCs w:val="0"/>
                <w:caps w:val="0"/>
                <w:color w:val="000000"/>
                <w:spacing w:val="0"/>
                <w:sz w:val="25"/>
                <w:szCs w:val="25"/>
                <w:shd w:val="clear" w:fill="FFFFFF"/>
                <w:vertAlign w:val="baseline"/>
                <w:lang w:val="en-US" w:eastAsia="zh-CN"/>
              </w:rPr>
            </w:pPr>
            <w:r>
              <w:rPr>
                <w:rFonts w:hint="eastAsia" w:ascii="仿宋_GB2312" w:hAnsi="宋体" w:eastAsia="仿宋_GB2312" w:cs="仿宋_GB2312"/>
                <w:i w:val="0"/>
                <w:iCs w:val="0"/>
                <w:caps w:val="0"/>
                <w:color w:val="000000"/>
                <w:spacing w:val="0"/>
                <w:sz w:val="25"/>
                <w:szCs w:val="25"/>
                <w:shd w:val="clear" w:fill="FFFFFF"/>
                <w:vertAlign w:val="baseline"/>
                <w:lang w:val="en-US" w:eastAsia="zh-CN"/>
              </w:rPr>
              <w:t>81.6</w:t>
            </w:r>
          </w:p>
        </w:tc>
        <w:tc>
          <w:tcPr>
            <w:tcW w:w="2131" w:type="dxa"/>
            <w:vAlign w:val="top"/>
          </w:tcPr>
          <w:p>
            <w:pPr>
              <w:pStyle w:val="3"/>
              <w:keepNext w:val="0"/>
              <w:keepLines w:val="0"/>
              <w:pageBreakBefore w:val="0"/>
              <w:widowControl/>
              <w:numPr>
                <w:ilvl w:val="0"/>
                <w:numId w:val="0"/>
              </w:numPr>
              <w:suppressLineNumbers w:val="0"/>
              <w:tabs>
                <w:tab w:val="right" w:pos="8306"/>
              </w:tabs>
              <w:kinsoku/>
              <w:wordWrap/>
              <w:overflowPunct/>
              <w:topLinePunct w:val="0"/>
              <w:autoSpaceDE/>
              <w:autoSpaceDN/>
              <w:bidi w:val="0"/>
              <w:adjustRightInd/>
              <w:snapToGrid/>
              <w:spacing w:before="168" w:beforeAutospacing="0" w:after="168" w:afterAutospacing="0" w:line="320" w:lineRule="exact"/>
              <w:ind w:left="0" w:leftChars="0" w:right="0" w:rightChars="0" w:firstLine="0" w:firstLineChars="0"/>
              <w:jc w:val="center"/>
              <w:textAlignment w:val="auto"/>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pPr>
            <w:r>
              <w:rPr>
                <w:rFonts w:hint="eastAsia" w:ascii="仿宋_GB2312" w:hAnsi="宋体" w:eastAsia="仿宋_GB2312" w:cs="仿宋_GB2312"/>
                <w:i w:val="0"/>
                <w:iCs w:val="0"/>
                <w:caps w:val="0"/>
                <w:color w:val="000000"/>
                <w:spacing w:val="0"/>
                <w:kern w:val="0"/>
                <w:sz w:val="25"/>
                <w:szCs w:val="25"/>
                <w:shd w:val="clear" w:fill="FFFFFF"/>
                <w:vertAlign w:val="baseline"/>
                <w:lang w:val="en-US" w:eastAsia="zh-CN" w:bidi="ar"/>
              </w:rPr>
              <w:t>纳入中心讲解员人才库</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08" w:beforeAutospacing="0" w:after="408" w:afterAutospacing="0" w:line="320" w:lineRule="exact"/>
        <w:ind w:right="0"/>
        <w:jc w:val="both"/>
        <w:textAlignment w:val="auto"/>
        <w:rPr>
          <w:rFonts w:hint="eastAsia" w:ascii="仿宋" w:hAnsi="仿宋" w:eastAsia="仿宋" w:cs="仿宋"/>
          <w:i w:val="0"/>
          <w:iCs w:val="0"/>
          <w:caps w:val="0"/>
          <w:color w:val="222222"/>
          <w:spacing w:val="7"/>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TE1Y2JhYjU4MGE4OTFlNTViYmNjYWIwNWZmNzQifQ=="/>
  </w:docVars>
  <w:rsids>
    <w:rsidRoot w:val="00000000"/>
    <w:rsid w:val="00EA40E8"/>
    <w:rsid w:val="012515C4"/>
    <w:rsid w:val="021D229B"/>
    <w:rsid w:val="0298071B"/>
    <w:rsid w:val="02A36C44"/>
    <w:rsid w:val="03061D74"/>
    <w:rsid w:val="03062D2F"/>
    <w:rsid w:val="03250AC9"/>
    <w:rsid w:val="03876E84"/>
    <w:rsid w:val="04531FA4"/>
    <w:rsid w:val="054D2E98"/>
    <w:rsid w:val="08634780"/>
    <w:rsid w:val="08E91129"/>
    <w:rsid w:val="09992B4F"/>
    <w:rsid w:val="09F455E0"/>
    <w:rsid w:val="0AF23411"/>
    <w:rsid w:val="0B1F52D6"/>
    <w:rsid w:val="0BBF6171"/>
    <w:rsid w:val="0CDE6ACB"/>
    <w:rsid w:val="0F2E134F"/>
    <w:rsid w:val="119105B0"/>
    <w:rsid w:val="127A2CAF"/>
    <w:rsid w:val="139006BC"/>
    <w:rsid w:val="151D2886"/>
    <w:rsid w:val="162C7402"/>
    <w:rsid w:val="168C1346"/>
    <w:rsid w:val="18D23988"/>
    <w:rsid w:val="19550115"/>
    <w:rsid w:val="1A547F3D"/>
    <w:rsid w:val="1AEB6F83"/>
    <w:rsid w:val="1B866CAC"/>
    <w:rsid w:val="1DC6338F"/>
    <w:rsid w:val="1DD07439"/>
    <w:rsid w:val="1EDF5D2E"/>
    <w:rsid w:val="20992FDD"/>
    <w:rsid w:val="20B83463"/>
    <w:rsid w:val="233436A4"/>
    <w:rsid w:val="24A50515"/>
    <w:rsid w:val="28AB1AFF"/>
    <w:rsid w:val="2C144FC9"/>
    <w:rsid w:val="2F171C9D"/>
    <w:rsid w:val="2F587508"/>
    <w:rsid w:val="31C0486E"/>
    <w:rsid w:val="3203475A"/>
    <w:rsid w:val="353938CC"/>
    <w:rsid w:val="36851BE2"/>
    <w:rsid w:val="37476E97"/>
    <w:rsid w:val="3B7A3CDF"/>
    <w:rsid w:val="3BE178BA"/>
    <w:rsid w:val="3EE75A46"/>
    <w:rsid w:val="404228F2"/>
    <w:rsid w:val="42C27D1A"/>
    <w:rsid w:val="43B729E7"/>
    <w:rsid w:val="47EA7AF7"/>
    <w:rsid w:val="48997843"/>
    <w:rsid w:val="48D91D68"/>
    <w:rsid w:val="50F73284"/>
    <w:rsid w:val="52D47C1F"/>
    <w:rsid w:val="53AF6A6F"/>
    <w:rsid w:val="54287DAF"/>
    <w:rsid w:val="54534C76"/>
    <w:rsid w:val="5472334E"/>
    <w:rsid w:val="56925F29"/>
    <w:rsid w:val="5798639A"/>
    <w:rsid w:val="579A6361"/>
    <w:rsid w:val="57C540DC"/>
    <w:rsid w:val="585A65D3"/>
    <w:rsid w:val="58A504A8"/>
    <w:rsid w:val="5BD4669C"/>
    <w:rsid w:val="5BF31DE0"/>
    <w:rsid w:val="5C6E4D42"/>
    <w:rsid w:val="5D9C143B"/>
    <w:rsid w:val="605E50CE"/>
    <w:rsid w:val="60673F83"/>
    <w:rsid w:val="60872F9B"/>
    <w:rsid w:val="61C97752"/>
    <w:rsid w:val="61FF01EB"/>
    <w:rsid w:val="62546789"/>
    <w:rsid w:val="63C17E4E"/>
    <w:rsid w:val="63CE60C7"/>
    <w:rsid w:val="66756CCD"/>
    <w:rsid w:val="67310E46"/>
    <w:rsid w:val="67A70AB4"/>
    <w:rsid w:val="686D2352"/>
    <w:rsid w:val="6A1D56B2"/>
    <w:rsid w:val="6B2D147A"/>
    <w:rsid w:val="6B301415"/>
    <w:rsid w:val="6B735ED1"/>
    <w:rsid w:val="6C16685D"/>
    <w:rsid w:val="6D5910F7"/>
    <w:rsid w:val="6D7F1FF2"/>
    <w:rsid w:val="6EAB14DE"/>
    <w:rsid w:val="6F457B85"/>
    <w:rsid w:val="6FBC4A3D"/>
    <w:rsid w:val="721A7DF0"/>
    <w:rsid w:val="738E13CF"/>
    <w:rsid w:val="75DE03EB"/>
    <w:rsid w:val="75FE283B"/>
    <w:rsid w:val="76013BB8"/>
    <w:rsid w:val="763C3364"/>
    <w:rsid w:val="76B178AE"/>
    <w:rsid w:val="77905715"/>
    <w:rsid w:val="77FA3953"/>
    <w:rsid w:val="7AFB37ED"/>
    <w:rsid w:val="7C0E28DE"/>
    <w:rsid w:val="7DC51E91"/>
    <w:rsid w:val="7E693633"/>
    <w:rsid w:val="7EF05FBB"/>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575</Words>
  <Characters>638</Characters>
  <Lines>0</Lines>
  <Paragraphs>0</Paragraphs>
  <TotalTime>10</TotalTime>
  <ScaleCrop>false</ScaleCrop>
  <LinksUpToDate>false</LinksUpToDate>
  <CharactersWithSpaces>655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2022-10-13T00:10:00Z</dcterms:created>
  <dc:creator>1256</dc:creator>
  <cp:lastModifiedBy>旺仔养乐多</cp:lastModifiedBy>
  <dcterms:modified xsi:type="dcterms:W3CDTF">2022-10-21T00:57:38Z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E464321EA80B487A89C4E8E078791531</vt:lpwstr>
  </property>
</Properties>
</file>